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6F0C86" w:rsidP="00657009">
      <w:pPr>
        <w:spacing w:after="0" w:line="240" w:lineRule="auto"/>
        <w:jc w:val="center"/>
        <w:rPr>
          <w:rFonts w:ascii="Times New Roman" w:hAnsi="Times New Roman"/>
          <w:sz w:val="24"/>
          <w:szCs w:val="24"/>
        </w:rPr>
      </w:pPr>
      <w:r>
        <w:rPr>
          <w:rFonts w:ascii="Times New Roman" w:hAnsi="Times New Roman"/>
          <w:sz w:val="24"/>
          <w:szCs w:val="24"/>
        </w:rPr>
        <w:t>MUNICIPIO DE VALLE DE SANTIAGO, GTO.</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540ED5" w:rsidRPr="00657009" w:rsidRDefault="00540ED5" w:rsidP="00540ED5">
      <w:pPr>
        <w:spacing w:after="0" w:line="240" w:lineRule="auto"/>
        <w:jc w:val="center"/>
        <w:rPr>
          <w:rFonts w:ascii="Times New Roman" w:hAnsi="Times New Roman"/>
          <w:sz w:val="24"/>
          <w:szCs w:val="24"/>
        </w:rPr>
      </w:pPr>
    </w:p>
    <w:p w:rsidR="00540ED5" w:rsidRPr="00657009" w:rsidRDefault="00540ED5" w:rsidP="00540ED5">
      <w:pPr>
        <w:spacing w:after="0" w:line="240" w:lineRule="auto"/>
        <w:jc w:val="center"/>
        <w:rPr>
          <w:rFonts w:ascii="Times New Roman" w:hAnsi="Times New Roman"/>
          <w:sz w:val="24"/>
          <w:szCs w:val="24"/>
        </w:rPr>
      </w:pPr>
    </w:p>
    <w:p w:rsidR="00540ED5" w:rsidRPr="00657009" w:rsidRDefault="00540ED5" w:rsidP="00540ED5">
      <w:pPr>
        <w:spacing w:after="0" w:line="240" w:lineRule="auto"/>
        <w:jc w:val="center"/>
        <w:rPr>
          <w:rFonts w:ascii="Times New Roman" w:hAnsi="Times New Roman"/>
          <w:sz w:val="24"/>
          <w:szCs w:val="24"/>
        </w:rPr>
      </w:pPr>
    </w:p>
    <w:p w:rsidR="00540ED5" w:rsidRPr="00E74967" w:rsidRDefault="00BA13BD" w:rsidP="00540ED5">
      <w:pPr>
        <w:spacing w:after="0" w:line="240" w:lineRule="auto"/>
        <w:jc w:val="center"/>
        <w:rPr>
          <w:rFonts w:cs="Calibri"/>
          <w:b/>
          <w:sz w:val="28"/>
          <w:szCs w:val="28"/>
        </w:rPr>
      </w:pPr>
      <w:hyperlink r:id="rId7" w:history="1">
        <w:r w:rsidR="00540ED5" w:rsidRPr="00E74967">
          <w:rPr>
            <w:rStyle w:val="Hipervnculo"/>
            <w:rFonts w:cs="Calibri"/>
            <w:b/>
            <w:sz w:val="28"/>
            <w:szCs w:val="28"/>
          </w:rPr>
          <w:t>NOTAS DE GESTIÓN ADMINISTRATIVA</w:t>
        </w:r>
      </w:hyperlink>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ED5" w:rsidRPr="00E74967" w:rsidRDefault="00540ED5" w:rsidP="00540ED5">
      <w:pPr>
        <w:pStyle w:val="Prrafodelista"/>
        <w:spacing w:after="0" w:line="240" w:lineRule="auto"/>
        <w:jc w:val="both"/>
        <w:rPr>
          <w:rFonts w:cs="Calibri"/>
        </w:rPr>
      </w:pPr>
    </w:p>
    <w:p w:rsidR="00540ED5" w:rsidRPr="00E74967" w:rsidRDefault="00540ED5" w:rsidP="00540ED5">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1. Introducción:</w:t>
      </w:r>
    </w:p>
    <w:p w:rsidR="00540ED5" w:rsidRDefault="00540ED5" w:rsidP="00540ED5">
      <w:pPr>
        <w:spacing w:after="0" w:line="240" w:lineRule="auto"/>
        <w:jc w:val="both"/>
        <w:rPr>
          <w:rFonts w:cs="Calibri"/>
        </w:rPr>
      </w:pPr>
      <w:r w:rsidRPr="00E74967">
        <w:rPr>
          <w:rFonts w:cs="Calibri"/>
        </w:rPr>
        <w:t>Breve descripción de las actividades principales de la entidad.</w:t>
      </w: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Pr>
          <w:rFonts w:cs="Calibri"/>
        </w:rPr>
        <w:t>Agricultura, comercio, ganadería, turismo y pequeña industria.</w:t>
      </w:r>
    </w:p>
    <w:p w:rsidR="00540ED5" w:rsidRPr="00E74967" w:rsidRDefault="00540ED5" w:rsidP="00540ED5">
      <w:pPr>
        <w:spacing w:after="0" w:line="240" w:lineRule="auto"/>
        <w:jc w:val="both"/>
        <w:rPr>
          <w:rFonts w:cs="Calibri"/>
        </w:rPr>
      </w:pPr>
      <w:r>
        <w:rPr>
          <w:rFonts w:cs="Calibri"/>
        </w:rPr>
        <w:t>________________________________________________________________________________________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2. Describir el panorama Económico y Financiero:</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rsidR="00540ED5" w:rsidRDefault="00540ED5" w:rsidP="00540ED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2016 se propone un presupuesto de egresos que contribuye a la racionalización de  los recursos, pero orientado a la satisfacción de las demandas sociales para mantener siempre finanzas públicas sanas.</w:t>
      </w: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Pr>
          <w:rFonts w:cs="Calibri"/>
        </w:rPr>
        <w:t>En el ejercicio 2015 se tuvo un remanente en recurso municipal de $</w:t>
      </w:r>
      <w:r w:rsidRPr="009E18DE">
        <w:rPr>
          <w:rFonts w:cs="Calibri"/>
        </w:rPr>
        <w:t>6</w:t>
      </w:r>
      <w:r>
        <w:rPr>
          <w:rFonts w:cs="Calibri"/>
        </w:rPr>
        <w:t>,</w:t>
      </w:r>
      <w:r w:rsidRPr="009E18DE">
        <w:rPr>
          <w:rFonts w:cs="Calibri"/>
        </w:rPr>
        <w:t xml:space="preserve"> 063,789.63</w:t>
      </w:r>
      <w:r>
        <w:rPr>
          <w:rFonts w:cs="Calibri"/>
        </w:rPr>
        <w:t xml:space="preserve">, remanente FAIS 2013 </w:t>
      </w:r>
      <w:r>
        <w:rPr>
          <w:rFonts w:cs="Calibri"/>
        </w:rPr>
        <w:br/>
        <w:t>$</w:t>
      </w:r>
      <w:r w:rsidRPr="009E18DE">
        <w:rPr>
          <w:rFonts w:cs="Calibri"/>
        </w:rPr>
        <w:t>259</w:t>
      </w:r>
      <w:r>
        <w:rPr>
          <w:rFonts w:cs="Calibri"/>
        </w:rPr>
        <w:t>,</w:t>
      </w:r>
      <w:r w:rsidRPr="009E18DE">
        <w:rPr>
          <w:rFonts w:cs="Calibri"/>
        </w:rPr>
        <w:t>121.7</w:t>
      </w:r>
      <w:r>
        <w:rPr>
          <w:rFonts w:cs="Calibri"/>
        </w:rPr>
        <w:t>, remanente FISM 2014 $</w:t>
      </w:r>
      <w:r w:rsidRPr="009E18DE">
        <w:rPr>
          <w:rFonts w:cs="Calibri"/>
        </w:rPr>
        <w:t>10</w:t>
      </w:r>
      <w:r>
        <w:rPr>
          <w:rFonts w:cs="Calibri"/>
        </w:rPr>
        <w:t>,</w:t>
      </w:r>
      <w:r w:rsidRPr="009E18DE">
        <w:rPr>
          <w:rFonts w:cs="Calibri"/>
        </w:rPr>
        <w:t xml:space="preserve"> 964,651.78</w:t>
      </w:r>
      <w:r>
        <w:rPr>
          <w:rFonts w:cs="Calibri"/>
        </w:rPr>
        <w:t>, remanente FAISM 2015 $</w:t>
      </w:r>
      <w:r w:rsidRPr="009E18DE">
        <w:rPr>
          <w:rFonts w:cs="Calibri"/>
        </w:rPr>
        <w:t>38</w:t>
      </w:r>
      <w:r>
        <w:rPr>
          <w:rFonts w:cs="Calibri"/>
        </w:rPr>
        <w:t>,</w:t>
      </w:r>
      <w:r w:rsidRPr="009E18DE">
        <w:rPr>
          <w:rFonts w:cs="Calibri"/>
        </w:rPr>
        <w:t xml:space="preserve"> 007,749.6</w:t>
      </w:r>
      <w:r>
        <w:rPr>
          <w:rFonts w:cs="Calibri"/>
        </w:rPr>
        <w:t>, remanente FORTAMUN 2015 $3, 286,789.53, remanente de convenios federales 2014 $657,223.65, remanente de convenios federales 2015 $121,483.17, remanente convenio estatal 2015 $6, 718,480.90, remanente aportaciones beneficiarios 2014 $294,300.85 y remanente de aportaciones beneficiarios 2015 $574,988.75.</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lastRenderedPageBreak/>
        <w:t>3. Autorización e Historia:</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Pr>
          <w:rFonts w:cs="Calibri"/>
        </w:rPr>
        <w:t xml:space="preserve">Se informará sobre: </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Default="00540ED5" w:rsidP="00540ED5">
      <w:pPr>
        <w:pStyle w:val="Prrafodelista"/>
        <w:numPr>
          <w:ilvl w:val="0"/>
          <w:numId w:val="2"/>
        </w:numPr>
        <w:spacing w:after="0" w:line="240" w:lineRule="auto"/>
        <w:jc w:val="both"/>
        <w:rPr>
          <w:rFonts w:cs="Calibri"/>
        </w:rPr>
      </w:pPr>
      <w:r w:rsidRPr="00C76B38">
        <w:rPr>
          <w:rFonts w:cs="Calibri"/>
        </w:rPr>
        <w:t>Fecha de creación del ente.</w:t>
      </w:r>
    </w:p>
    <w:p w:rsidR="00540ED5" w:rsidRDefault="00540ED5" w:rsidP="00540ED5">
      <w:pPr>
        <w:jc w:val="both"/>
        <w:rPr>
          <w:rFonts w:ascii="Arial" w:hAnsi="Arial" w:cs="Arial"/>
          <w:sz w:val="20"/>
          <w:szCs w:val="20"/>
        </w:rPr>
      </w:pPr>
      <w:r w:rsidRPr="00C76B38">
        <w:rPr>
          <w:rFonts w:ascii="Arial" w:hAnsi="Arial" w:cs="Arial"/>
          <w:sz w:val="20"/>
          <w:szCs w:val="20"/>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rsidR="00540ED5" w:rsidRPr="00C76B38" w:rsidRDefault="00540ED5" w:rsidP="00540ED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rsidR="00540ED5" w:rsidRDefault="00540ED5" w:rsidP="00540ED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rsidR="00540ED5" w:rsidRPr="00C76B38" w:rsidRDefault="00540ED5" w:rsidP="00540ED5">
      <w:pPr>
        <w:jc w:val="both"/>
        <w:rPr>
          <w:rFonts w:ascii="Arial" w:hAnsi="Arial" w:cs="Arial"/>
          <w:sz w:val="20"/>
          <w:szCs w:val="20"/>
        </w:rPr>
      </w:pPr>
      <w:r w:rsidRPr="00E74967">
        <w:rPr>
          <w:rFonts w:cs="Calibri"/>
        </w:rPr>
        <w:t>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Default="00540ED5" w:rsidP="00540ED5">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rsidR="00540ED5" w:rsidRDefault="00540ED5" w:rsidP="00540ED5">
      <w:pPr>
        <w:pStyle w:val="Prrafodelista"/>
        <w:spacing w:after="0" w:line="240" w:lineRule="auto"/>
        <w:jc w:val="both"/>
        <w:rPr>
          <w:rFonts w:cs="Calibri"/>
        </w:rPr>
      </w:pPr>
    </w:p>
    <w:p w:rsidR="00540ED5" w:rsidRDefault="00540ED5" w:rsidP="00540ED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rsidR="00540ED5" w:rsidRDefault="00540ED5" w:rsidP="00540ED5">
      <w:pPr>
        <w:spacing w:after="0" w:line="240" w:lineRule="auto"/>
        <w:jc w:val="both"/>
        <w:rPr>
          <w:rFonts w:ascii="Arial" w:hAnsi="Arial" w:cs="Arial"/>
          <w:sz w:val="20"/>
          <w:szCs w:val="20"/>
        </w:rPr>
      </w:pPr>
    </w:p>
    <w:p w:rsidR="00540ED5" w:rsidRPr="00C76B38" w:rsidRDefault="00540ED5" w:rsidP="00540ED5">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rsidR="00540ED5" w:rsidRPr="00C76B38" w:rsidRDefault="00540ED5" w:rsidP="00540ED5">
      <w:pPr>
        <w:pStyle w:val="Prrafodelista"/>
        <w:spacing w:after="0" w:line="240" w:lineRule="auto"/>
        <w:jc w:val="both"/>
        <w:rPr>
          <w:rFonts w:ascii="Arial" w:hAnsi="Arial" w:cs="Arial"/>
          <w:b/>
          <w:sz w:val="20"/>
          <w:szCs w:val="20"/>
        </w:rPr>
      </w:pP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4. Organización y Objeto Social:</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Se informará sobre:</w:t>
      </w:r>
    </w:p>
    <w:p w:rsidR="00540ED5" w:rsidRPr="00E74967" w:rsidRDefault="00540ED5" w:rsidP="00540ED5">
      <w:pPr>
        <w:spacing w:after="0" w:line="240" w:lineRule="auto"/>
        <w:jc w:val="both"/>
        <w:rPr>
          <w:rFonts w:cs="Calibri"/>
        </w:rPr>
      </w:pPr>
    </w:p>
    <w:p w:rsidR="00540ED5" w:rsidRDefault="00540ED5" w:rsidP="00540ED5">
      <w:pPr>
        <w:pStyle w:val="Prrafodelista"/>
        <w:numPr>
          <w:ilvl w:val="0"/>
          <w:numId w:val="3"/>
        </w:numPr>
        <w:spacing w:after="0" w:line="240" w:lineRule="auto"/>
        <w:jc w:val="both"/>
        <w:rPr>
          <w:rFonts w:cs="Calibri"/>
        </w:rPr>
      </w:pPr>
      <w:r w:rsidRPr="00980038">
        <w:rPr>
          <w:rFonts w:cs="Calibri"/>
        </w:rPr>
        <w:t>Objeto social.</w:t>
      </w:r>
    </w:p>
    <w:p w:rsidR="00540ED5" w:rsidRPr="00980038" w:rsidRDefault="00540ED5" w:rsidP="00540ED5">
      <w:pPr>
        <w:pStyle w:val="Prrafodelista"/>
        <w:spacing w:after="0" w:line="240" w:lineRule="auto"/>
        <w:ind w:left="643"/>
        <w:jc w:val="both"/>
        <w:rPr>
          <w:rFonts w:cs="Calibri"/>
        </w:rPr>
      </w:pPr>
    </w:p>
    <w:p w:rsidR="00540ED5" w:rsidRDefault="00540ED5" w:rsidP="00540ED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rsidR="00540ED5" w:rsidRPr="00980038"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rsidR="00540ED5" w:rsidRPr="00E74967" w:rsidRDefault="00540ED5" w:rsidP="00540ED5">
      <w:pPr>
        <w:spacing w:after="0" w:line="240" w:lineRule="auto"/>
        <w:jc w:val="both"/>
        <w:rPr>
          <w:rFonts w:cs="Calibri"/>
        </w:rPr>
      </w:pPr>
    </w:p>
    <w:p w:rsidR="00540ED5" w:rsidRDefault="00540ED5" w:rsidP="00540ED5">
      <w:pPr>
        <w:pStyle w:val="Prrafodelista"/>
        <w:numPr>
          <w:ilvl w:val="0"/>
          <w:numId w:val="3"/>
        </w:numPr>
        <w:spacing w:after="0" w:line="240" w:lineRule="auto"/>
        <w:jc w:val="both"/>
        <w:rPr>
          <w:rFonts w:cs="Calibri"/>
        </w:rPr>
      </w:pPr>
      <w:r w:rsidRPr="004D35F0">
        <w:rPr>
          <w:rFonts w:cs="Calibri"/>
        </w:rPr>
        <w:t>Principal actividad.</w:t>
      </w:r>
    </w:p>
    <w:p w:rsidR="00540ED5" w:rsidRPr="004D35F0" w:rsidRDefault="00540ED5" w:rsidP="00540ED5">
      <w:pPr>
        <w:pStyle w:val="Prrafodelista"/>
        <w:spacing w:after="0" w:line="240" w:lineRule="auto"/>
        <w:ind w:left="643"/>
        <w:jc w:val="both"/>
        <w:rPr>
          <w:rFonts w:cs="Calibri"/>
        </w:rPr>
      </w:pPr>
    </w:p>
    <w:p w:rsidR="00540ED5" w:rsidRPr="004D35F0" w:rsidRDefault="00540ED5" w:rsidP="00540ED5">
      <w:pPr>
        <w:spacing w:after="0" w:line="240" w:lineRule="auto"/>
        <w:jc w:val="both"/>
        <w:rPr>
          <w:rFonts w:cs="Calibri"/>
        </w:rPr>
      </w:pPr>
      <w:r>
        <w:rPr>
          <w:rFonts w:cs="Calibri"/>
        </w:rPr>
        <w:lastRenderedPageBreak/>
        <w:t xml:space="preserve">Proporcionar servicios de calidad, invertiremos recursos para realizar y gestionar proyectos de infraestructura, que mejoren la vida de las personas, para fomentar el empleo, promover el turismo y hace posible un municipio con mayor movilidad. </w:t>
      </w:r>
    </w:p>
    <w:p w:rsidR="00540ED5" w:rsidRPr="00E74967" w:rsidRDefault="00540ED5" w:rsidP="00540ED5">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rsidR="00540ED5"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Default="00540ED5" w:rsidP="00540ED5">
      <w:pPr>
        <w:pStyle w:val="Prrafodelista"/>
        <w:numPr>
          <w:ilvl w:val="0"/>
          <w:numId w:val="2"/>
        </w:numPr>
        <w:spacing w:after="0" w:line="240" w:lineRule="auto"/>
        <w:jc w:val="both"/>
        <w:rPr>
          <w:rFonts w:cs="Calibri"/>
        </w:rPr>
      </w:pPr>
      <w:r w:rsidRPr="00980038">
        <w:rPr>
          <w:rFonts w:cs="Calibri"/>
        </w:rPr>
        <w:t>Ejercicio fiscal (mencionar por ejemplo: enero a diciembre de 2016).</w:t>
      </w: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Pr>
          <w:rFonts w:cs="Calibri"/>
        </w:rPr>
        <w:t>Enero- Diciembre 2016</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Pr="004D35F0" w:rsidRDefault="00540ED5" w:rsidP="00540ED5">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rsidR="00540ED5" w:rsidRDefault="00540ED5" w:rsidP="00540ED5">
      <w:pPr>
        <w:pStyle w:val="Prrafodelista"/>
        <w:jc w:val="both"/>
        <w:rPr>
          <w:rFonts w:ascii="Arial" w:hAnsi="Arial" w:cs="Arial"/>
          <w:sz w:val="20"/>
          <w:szCs w:val="20"/>
        </w:rPr>
      </w:pPr>
    </w:p>
    <w:p w:rsidR="00540ED5" w:rsidRDefault="00540ED5" w:rsidP="00540ED5">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rsidR="00540ED5" w:rsidRPr="004D35F0" w:rsidRDefault="00540ED5" w:rsidP="00540ED5">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rsidR="00540ED5" w:rsidRPr="00E74967" w:rsidRDefault="00540ED5" w:rsidP="00540ED5">
      <w:pPr>
        <w:spacing w:after="0" w:line="240" w:lineRule="auto"/>
        <w:jc w:val="both"/>
        <w:rPr>
          <w:rFonts w:cs="Calibri"/>
        </w:rPr>
      </w:pPr>
    </w:p>
    <w:p w:rsidR="00540ED5" w:rsidRDefault="00540ED5" w:rsidP="00540ED5">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rsidR="00540ED5" w:rsidRPr="004D35F0" w:rsidRDefault="00540ED5" w:rsidP="00540ED5">
      <w:pPr>
        <w:pStyle w:val="Prrafodelista"/>
        <w:spacing w:after="0" w:line="240" w:lineRule="auto"/>
        <w:jc w:val="both"/>
        <w:rPr>
          <w:rFonts w:cs="Calibri"/>
        </w:rPr>
      </w:pPr>
    </w:p>
    <w:p w:rsidR="00540ED5" w:rsidRDefault="00540ED5" w:rsidP="00540ED5">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rsidR="00540ED5" w:rsidRPr="004D35F0" w:rsidRDefault="00540ED5" w:rsidP="00540ED5">
      <w:pPr>
        <w:pStyle w:val="Prrafodelista"/>
        <w:jc w:val="both"/>
        <w:rPr>
          <w:rFonts w:ascii="Arial" w:hAnsi="Arial" w:cs="Arial"/>
          <w:sz w:val="20"/>
          <w:szCs w:val="20"/>
        </w:rPr>
      </w:pPr>
      <w:r w:rsidRPr="004D35F0">
        <w:rPr>
          <w:rFonts w:cs="Calibri"/>
        </w:rPr>
        <w:t>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Pr="004D35F0" w:rsidRDefault="00540ED5" w:rsidP="00540ED5">
      <w:pPr>
        <w:pStyle w:val="Prrafodelista"/>
        <w:numPr>
          <w:ilvl w:val="0"/>
          <w:numId w:val="2"/>
        </w:numPr>
        <w:spacing w:after="0" w:line="240" w:lineRule="auto"/>
        <w:jc w:val="both"/>
        <w:rPr>
          <w:rFonts w:cs="Calibri"/>
        </w:rPr>
      </w:pPr>
      <w:r w:rsidRPr="004D35F0">
        <w:rPr>
          <w:rFonts w:cs="Calibri"/>
        </w:rPr>
        <w:t>Estructura organizacional básica.</w:t>
      </w:r>
    </w:p>
    <w:p w:rsidR="00540ED5" w:rsidRDefault="00540ED5"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Default="00213114" w:rsidP="00540ED5">
      <w:pPr>
        <w:spacing w:after="0" w:line="240" w:lineRule="auto"/>
        <w:jc w:val="both"/>
        <w:rPr>
          <w:rFonts w:cs="Calibri"/>
        </w:rPr>
      </w:pPr>
    </w:p>
    <w:p w:rsidR="00540ED5" w:rsidRDefault="00213114" w:rsidP="00540ED5">
      <w:pPr>
        <w:spacing w:after="0" w:line="240" w:lineRule="auto"/>
        <w:jc w:val="both"/>
        <w:rPr>
          <w:rFonts w:cs="Calibri"/>
        </w:rPr>
      </w:pPr>
      <w:r>
        <w:rPr>
          <w:noProof/>
          <w:lang w:eastAsia="es-MX"/>
        </w:rPr>
        <w:lastRenderedPageBreak/>
        <w:drawing>
          <wp:anchor distT="0" distB="0" distL="114300" distR="114300" simplePos="0" relativeHeight="251658240" behindDoc="0" locked="0" layoutInCell="1" allowOverlap="1">
            <wp:simplePos x="0" y="0"/>
            <wp:positionH relativeFrom="page">
              <wp:align>right</wp:align>
            </wp:positionH>
            <wp:positionV relativeFrom="paragraph">
              <wp:posOffset>0</wp:posOffset>
            </wp:positionV>
            <wp:extent cx="7762875" cy="6896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29" t="20092" r="45190" b="8899"/>
                    <a:stretch/>
                  </pic:blipFill>
                  <pic:spPr bwMode="auto">
                    <a:xfrm>
                      <a:off x="0" y="0"/>
                      <a:ext cx="7762875" cy="689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Default="00213114" w:rsidP="00540ED5">
      <w:pPr>
        <w:spacing w:after="0" w:line="240" w:lineRule="auto"/>
        <w:jc w:val="both"/>
        <w:rPr>
          <w:rFonts w:cs="Calibri"/>
        </w:rPr>
      </w:pPr>
    </w:p>
    <w:p w:rsidR="00213114" w:rsidRPr="00E74967" w:rsidRDefault="00213114" w:rsidP="00540ED5">
      <w:pPr>
        <w:spacing w:after="0" w:line="240" w:lineRule="auto"/>
        <w:jc w:val="both"/>
        <w:rPr>
          <w:rFonts w:cs="Calibri"/>
        </w:rPr>
      </w:pPr>
      <w:bookmarkStart w:id="0" w:name="_GoBack"/>
      <w:bookmarkEnd w:id="0"/>
    </w:p>
    <w:p w:rsidR="00540ED5" w:rsidRPr="004D35F0" w:rsidRDefault="00540ED5" w:rsidP="00540ED5">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Fideicomiso Fondo de Apoyo para la Infraestructura Municipal.</w:t>
      </w:r>
    </w:p>
    <w:p w:rsidR="00540ED5" w:rsidRPr="00FC5CB7" w:rsidRDefault="00540ED5" w:rsidP="00540ED5">
      <w:pPr>
        <w:jc w:val="both"/>
        <w:rPr>
          <w:rFonts w:ascii="Arial" w:hAnsi="Arial" w:cs="Arial"/>
          <w:sz w:val="20"/>
          <w:szCs w:val="20"/>
        </w:rPr>
      </w:pPr>
      <w:r w:rsidRPr="00FC5CB7">
        <w:rPr>
          <w:rFonts w:ascii="Arial" w:hAnsi="Arial" w:cs="Arial"/>
          <w:sz w:val="20"/>
          <w:szCs w:val="20"/>
        </w:rPr>
        <w:t>Fideicomitente: Gobierno del Estado y Municipio de Valle de Santiago.</w:t>
      </w:r>
    </w:p>
    <w:p w:rsidR="00540ED5" w:rsidRPr="00FC5CB7" w:rsidRDefault="00540ED5" w:rsidP="00540ED5">
      <w:pPr>
        <w:jc w:val="both"/>
        <w:rPr>
          <w:rFonts w:ascii="Arial" w:hAnsi="Arial" w:cs="Arial"/>
          <w:sz w:val="20"/>
          <w:szCs w:val="20"/>
        </w:rPr>
      </w:pPr>
      <w:r w:rsidRPr="00FC5CB7">
        <w:rPr>
          <w:rFonts w:ascii="Arial" w:hAnsi="Arial" w:cs="Arial"/>
          <w:sz w:val="20"/>
          <w:szCs w:val="20"/>
        </w:rPr>
        <w:t>Fideicomisario: Gobierno del Estado y Municipio de Valle de Santiago.</w:t>
      </w:r>
    </w:p>
    <w:p w:rsidR="00540ED5" w:rsidRPr="00FC5CB7" w:rsidRDefault="00540ED5" w:rsidP="00540ED5">
      <w:pPr>
        <w:jc w:val="both"/>
        <w:rPr>
          <w:rFonts w:ascii="Arial" w:hAnsi="Arial" w:cs="Arial"/>
          <w:sz w:val="20"/>
          <w:szCs w:val="20"/>
        </w:rPr>
      </w:pPr>
      <w:r w:rsidRPr="00FC5CB7">
        <w:rPr>
          <w:rFonts w:ascii="Arial" w:hAnsi="Arial" w:cs="Arial"/>
          <w:sz w:val="20"/>
          <w:szCs w:val="20"/>
        </w:rPr>
        <w:t>Fiduciario: Banco Nacional de México (Banamex)</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5. Bases de Preparación de los Estados Financieros:</w:t>
      </w:r>
    </w:p>
    <w:p w:rsidR="00540ED5" w:rsidRPr="00E74967" w:rsidRDefault="00540ED5" w:rsidP="00540ED5">
      <w:pPr>
        <w:spacing w:after="0" w:line="240" w:lineRule="auto"/>
        <w:jc w:val="both"/>
        <w:rPr>
          <w:rFonts w:cs="Calibri"/>
        </w:rPr>
      </w:pPr>
      <w:r w:rsidRPr="00E74967">
        <w:rPr>
          <w:rFonts w:cs="Calibri"/>
        </w:rPr>
        <w:t>Se informará sobre:</w:t>
      </w:r>
    </w:p>
    <w:p w:rsidR="00540ED5" w:rsidRPr="00E74967" w:rsidRDefault="00540ED5" w:rsidP="00540ED5">
      <w:pPr>
        <w:spacing w:after="0" w:line="240" w:lineRule="auto"/>
        <w:jc w:val="both"/>
        <w:rPr>
          <w:rFonts w:cs="Calibri"/>
        </w:rPr>
      </w:pPr>
    </w:p>
    <w:p w:rsidR="00540ED5" w:rsidRPr="00AC51B8" w:rsidRDefault="00540ED5" w:rsidP="00540ED5">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rsidR="00540ED5" w:rsidRPr="00AC51B8"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540ED5" w:rsidRPr="00E74967" w:rsidRDefault="00540ED5" w:rsidP="00540ED5">
      <w:pPr>
        <w:spacing w:after="0" w:line="240" w:lineRule="auto"/>
        <w:jc w:val="both"/>
        <w:rPr>
          <w:rFonts w:cs="Calibri"/>
        </w:rPr>
      </w:pPr>
    </w:p>
    <w:p w:rsidR="00540ED5" w:rsidRPr="00AC51B8" w:rsidRDefault="00540ED5" w:rsidP="00540ED5">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40ED5" w:rsidRDefault="00540ED5" w:rsidP="00540ED5">
      <w:pPr>
        <w:jc w:val="both"/>
        <w:rPr>
          <w:rFonts w:ascii="Arial" w:hAnsi="Arial" w:cs="Arial"/>
          <w:sz w:val="20"/>
          <w:szCs w:val="20"/>
        </w:rPr>
      </w:pPr>
    </w:p>
    <w:p w:rsidR="00540ED5" w:rsidRPr="00AC51B8" w:rsidRDefault="00540ED5" w:rsidP="00540ED5">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rsidR="00540ED5" w:rsidRPr="00AC51B8" w:rsidRDefault="00540ED5" w:rsidP="00540ED5">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rsidR="00540ED5" w:rsidRPr="00E74967" w:rsidRDefault="00540ED5" w:rsidP="00540ED5">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rsidR="00540ED5" w:rsidRPr="00E74967" w:rsidRDefault="00540ED5" w:rsidP="00540ED5">
      <w:pPr>
        <w:spacing w:after="0" w:line="240" w:lineRule="auto"/>
        <w:jc w:val="both"/>
        <w:rPr>
          <w:rFonts w:cs="Calibri"/>
        </w:rPr>
      </w:pPr>
    </w:p>
    <w:p w:rsidR="00540ED5" w:rsidRPr="00AC51B8" w:rsidRDefault="00540ED5" w:rsidP="00540ED5">
      <w:pPr>
        <w:pStyle w:val="Prrafodelista"/>
        <w:numPr>
          <w:ilvl w:val="0"/>
          <w:numId w:val="4"/>
        </w:numPr>
        <w:spacing w:after="0" w:line="240" w:lineRule="auto"/>
        <w:jc w:val="both"/>
        <w:rPr>
          <w:rFonts w:cs="Calibri"/>
        </w:rPr>
      </w:pPr>
      <w:r w:rsidRPr="00AC51B8">
        <w:rPr>
          <w:rFonts w:cs="Calibri"/>
        </w:rPr>
        <w:t>Postulados básicos.</w:t>
      </w:r>
    </w:p>
    <w:p w:rsidR="00540ED5" w:rsidRPr="00AC51B8" w:rsidRDefault="00540ED5" w:rsidP="00540ED5">
      <w:pPr>
        <w:jc w:val="both"/>
        <w:rPr>
          <w:rFonts w:ascii="Arial" w:hAnsi="Arial" w:cs="Arial"/>
          <w:sz w:val="20"/>
          <w:szCs w:val="20"/>
        </w:rPr>
      </w:pPr>
      <w:r w:rsidRPr="00AC51B8">
        <w:rPr>
          <w:rFonts w:ascii="Arial" w:hAnsi="Arial" w:cs="Arial"/>
          <w:sz w:val="20"/>
          <w:szCs w:val="20"/>
        </w:rPr>
        <w:t>Sustancia Económica</w:t>
      </w:r>
    </w:p>
    <w:p w:rsidR="00540ED5" w:rsidRPr="00AC51B8" w:rsidRDefault="00540ED5" w:rsidP="00540ED5">
      <w:pPr>
        <w:jc w:val="both"/>
        <w:rPr>
          <w:rFonts w:ascii="Arial" w:hAnsi="Arial" w:cs="Arial"/>
          <w:sz w:val="20"/>
          <w:szCs w:val="20"/>
        </w:rPr>
      </w:pPr>
      <w:r w:rsidRPr="00AC51B8">
        <w:rPr>
          <w:rFonts w:ascii="Arial" w:hAnsi="Arial" w:cs="Arial"/>
          <w:sz w:val="20"/>
          <w:szCs w:val="20"/>
        </w:rPr>
        <w:t>Ente Público</w:t>
      </w:r>
    </w:p>
    <w:p w:rsidR="00540ED5" w:rsidRPr="00AC51B8" w:rsidRDefault="00540ED5" w:rsidP="00540ED5">
      <w:pPr>
        <w:jc w:val="both"/>
        <w:rPr>
          <w:rFonts w:ascii="Arial" w:hAnsi="Arial" w:cs="Arial"/>
          <w:sz w:val="20"/>
          <w:szCs w:val="20"/>
        </w:rPr>
      </w:pPr>
      <w:r w:rsidRPr="00AC51B8">
        <w:rPr>
          <w:rFonts w:ascii="Arial" w:hAnsi="Arial" w:cs="Arial"/>
          <w:sz w:val="20"/>
          <w:szCs w:val="20"/>
        </w:rPr>
        <w:t>Existencia Permanente</w:t>
      </w:r>
    </w:p>
    <w:p w:rsidR="00540ED5" w:rsidRPr="00AC51B8" w:rsidRDefault="00540ED5" w:rsidP="00540ED5">
      <w:pPr>
        <w:jc w:val="both"/>
        <w:rPr>
          <w:rFonts w:ascii="Arial" w:hAnsi="Arial" w:cs="Arial"/>
          <w:sz w:val="20"/>
          <w:szCs w:val="20"/>
        </w:rPr>
      </w:pPr>
      <w:r w:rsidRPr="00AC51B8">
        <w:rPr>
          <w:rFonts w:ascii="Arial" w:hAnsi="Arial" w:cs="Arial"/>
          <w:sz w:val="20"/>
          <w:szCs w:val="20"/>
        </w:rPr>
        <w:t>Período Contable</w:t>
      </w:r>
    </w:p>
    <w:p w:rsidR="00540ED5" w:rsidRPr="00AC51B8" w:rsidRDefault="00540ED5" w:rsidP="00540ED5">
      <w:pPr>
        <w:jc w:val="both"/>
        <w:rPr>
          <w:rFonts w:ascii="Arial" w:hAnsi="Arial" w:cs="Arial"/>
          <w:sz w:val="20"/>
          <w:szCs w:val="20"/>
        </w:rPr>
      </w:pPr>
      <w:r w:rsidRPr="00AC51B8">
        <w:rPr>
          <w:rFonts w:ascii="Arial" w:hAnsi="Arial" w:cs="Arial"/>
          <w:sz w:val="20"/>
          <w:szCs w:val="20"/>
        </w:rPr>
        <w:t>Revelación Suficiente</w:t>
      </w:r>
    </w:p>
    <w:p w:rsidR="00540ED5" w:rsidRPr="00AC51B8" w:rsidRDefault="00540ED5" w:rsidP="00540ED5">
      <w:pPr>
        <w:jc w:val="both"/>
        <w:rPr>
          <w:rFonts w:ascii="Arial" w:hAnsi="Arial" w:cs="Arial"/>
          <w:sz w:val="20"/>
          <w:szCs w:val="20"/>
        </w:rPr>
      </w:pPr>
      <w:r w:rsidRPr="00AC51B8">
        <w:rPr>
          <w:rFonts w:ascii="Arial" w:hAnsi="Arial" w:cs="Arial"/>
          <w:sz w:val="20"/>
          <w:szCs w:val="20"/>
        </w:rPr>
        <w:t>Integración de la Información</w:t>
      </w:r>
    </w:p>
    <w:p w:rsidR="00540ED5" w:rsidRPr="00AC51B8" w:rsidRDefault="00540ED5" w:rsidP="00540ED5">
      <w:pPr>
        <w:jc w:val="both"/>
        <w:rPr>
          <w:rFonts w:ascii="Arial" w:hAnsi="Arial" w:cs="Arial"/>
          <w:sz w:val="20"/>
          <w:szCs w:val="20"/>
        </w:rPr>
      </w:pPr>
      <w:r w:rsidRPr="00AC51B8">
        <w:rPr>
          <w:rFonts w:ascii="Arial" w:hAnsi="Arial" w:cs="Arial"/>
          <w:sz w:val="20"/>
          <w:szCs w:val="20"/>
        </w:rPr>
        <w:t>Control Presupuestario</w:t>
      </w:r>
    </w:p>
    <w:p w:rsidR="00540ED5" w:rsidRPr="00AC51B8" w:rsidRDefault="00540ED5" w:rsidP="00540ED5">
      <w:pPr>
        <w:jc w:val="both"/>
        <w:rPr>
          <w:rFonts w:ascii="Arial" w:hAnsi="Arial" w:cs="Arial"/>
          <w:sz w:val="20"/>
          <w:szCs w:val="20"/>
        </w:rPr>
      </w:pPr>
      <w:r w:rsidRPr="00AC51B8">
        <w:rPr>
          <w:rFonts w:ascii="Arial" w:hAnsi="Arial" w:cs="Arial"/>
          <w:sz w:val="20"/>
          <w:szCs w:val="20"/>
        </w:rPr>
        <w:lastRenderedPageBreak/>
        <w:t>Delegación Contable</w:t>
      </w:r>
    </w:p>
    <w:p w:rsidR="00540ED5" w:rsidRPr="00AC51B8" w:rsidRDefault="00540ED5" w:rsidP="00540ED5">
      <w:pPr>
        <w:jc w:val="both"/>
        <w:rPr>
          <w:rFonts w:ascii="Arial" w:hAnsi="Arial" w:cs="Arial"/>
          <w:sz w:val="20"/>
          <w:szCs w:val="20"/>
        </w:rPr>
      </w:pPr>
      <w:r w:rsidRPr="00AC51B8">
        <w:rPr>
          <w:rFonts w:ascii="Arial" w:hAnsi="Arial" w:cs="Arial"/>
          <w:sz w:val="20"/>
          <w:szCs w:val="20"/>
        </w:rPr>
        <w:t>Valuación</w:t>
      </w:r>
    </w:p>
    <w:p w:rsidR="00540ED5" w:rsidRPr="00AC51B8" w:rsidRDefault="00540ED5" w:rsidP="00540ED5">
      <w:pPr>
        <w:jc w:val="both"/>
        <w:rPr>
          <w:rFonts w:ascii="Arial" w:hAnsi="Arial" w:cs="Arial"/>
          <w:sz w:val="20"/>
          <w:szCs w:val="20"/>
        </w:rPr>
      </w:pPr>
      <w:r w:rsidRPr="00AC51B8">
        <w:rPr>
          <w:rFonts w:ascii="Arial" w:hAnsi="Arial" w:cs="Arial"/>
          <w:sz w:val="20"/>
          <w:szCs w:val="20"/>
        </w:rPr>
        <w:t>Dualidad Económica</w:t>
      </w:r>
    </w:p>
    <w:p w:rsidR="00540ED5" w:rsidRPr="00AC51B8" w:rsidRDefault="00540ED5" w:rsidP="00540ED5">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rsidR="00540ED5" w:rsidRPr="00E74967" w:rsidRDefault="00540ED5" w:rsidP="00540ED5">
      <w:pPr>
        <w:spacing w:after="0" w:line="240" w:lineRule="auto"/>
        <w:jc w:val="both"/>
        <w:rPr>
          <w:rFonts w:cs="Calibri"/>
        </w:rPr>
      </w:pPr>
    </w:p>
    <w:p w:rsidR="00540ED5" w:rsidRPr="00AC51B8" w:rsidRDefault="00540ED5" w:rsidP="00540ED5">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rsidR="00540ED5" w:rsidRPr="00E74967" w:rsidRDefault="00540ED5" w:rsidP="00540ED5">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rPr>
        <w:t>*Revelar las nuevas políticas de reconocimiento:</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La nueva política de reconocimiento se basa en el postulado de D</w:t>
      </w:r>
      <w:r>
        <w:rPr>
          <w:rFonts w:ascii="Arial" w:hAnsi="Arial" w:cs="Arial"/>
          <w:sz w:val="20"/>
          <w:szCs w:val="20"/>
        </w:rPr>
        <w:t>evengado</w:t>
      </w:r>
      <w:r w:rsidRPr="00FC5CB7">
        <w:rPr>
          <w:rFonts w:ascii="Arial" w:hAnsi="Arial" w:cs="Arial"/>
          <w:sz w:val="20"/>
          <w:szCs w:val="20"/>
        </w:rPr>
        <w:t xml:space="preserve"> Contable que menciona lo siguiente:</w:t>
      </w:r>
    </w:p>
    <w:p w:rsidR="00540ED5" w:rsidRPr="00FC5CB7" w:rsidRDefault="00540ED5" w:rsidP="00540ED5">
      <w:pPr>
        <w:jc w:val="both"/>
        <w:rPr>
          <w:rFonts w:ascii="Arial" w:hAnsi="Arial" w:cs="Arial"/>
          <w:sz w:val="20"/>
          <w:szCs w:val="20"/>
        </w:rPr>
      </w:pPr>
      <w:r w:rsidRPr="00FC5CB7">
        <w:rPr>
          <w:rFonts w:ascii="Arial" w:hAnsi="Arial" w:cs="Arial"/>
          <w:sz w:val="20"/>
          <w:szCs w:val="20"/>
        </w:rPr>
        <w:t>Los registros contables de los entes públicos se llevarán con base acumulativa. La contabilización de las transacciones de gasto se reconocerán conforme a la fecha de su realización, independientemente de su pago; las de ingreso cuando se realicen efectivamente y/o cuando exista jurídicamente el derecho de cobro.</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w:t>
      </w:r>
    </w:p>
    <w:p w:rsidR="00540ED5" w:rsidRDefault="00540ED5" w:rsidP="00540ED5">
      <w:pPr>
        <w:tabs>
          <w:tab w:val="left" w:pos="2850"/>
        </w:tabs>
        <w:spacing w:after="0" w:line="240" w:lineRule="auto"/>
        <w:jc w:val="both"/>
        <w:rPr>
          <w:rFonts w:cs="Calibri"/>
        </w:rPr>
      </w:pPr>
      <w:r w:rsidRPr="00E74967">
        <w:rPr>
          <w:rFonts w:cs="Calibri"/>
        </w:rPr>
        <w:t>*Plan de implementación:</w:t>
      </w:r>
      <w:r>
        <w:rPr>
          <w:rFonts w:cs="Calibri"/>
        </w:rPr>
        <w:tab/>
      </w:r>
    </w:p>
    <w:p w:rsidR="00540ED5" w:rsidRDefault="00540ED5" w:rsidP="00540ED5">
      <w:pPr>
        <w:tabs>
          <w:tab w:val="left" w:pos="2850"/>
        </w:tabs>
        <w:spacing w:after="0" w:line="240" w:lineRule="auto"/>
        <w:jc w:val="both"/>
        <w:rPr>
          <w:rFonts w:cs="Calibri"/>
        </w:rPr>
      </w:pPr>
    </w:p>
    <w:p w:rsidR="00540ED5" w:rsidRDefault="00540ED5" w:rsidP="00540ED5">
      <w:pPr>
        <w:jc w:val="both"/>
        <w:rPr>
          <w:rFonts w:ascii="Arial" w:hAnsi="Arial" w:cs="Arial"/>
          <w:sz w:val="20"/>
          <w:szCs w:val="20"/>
        </w:rPr>
      </w:pPr>
      <w:r w:rsidRPr="005C5286">
        <w:rPr>
          <w:rFonts w:ascii="Arial" w:hAnsi="Arial" w:cs="Arial"/>
          <w:sz w:val="20"/>
          <w:szCs w:val="20"/>
        </w:rPr>
        <w:t>La implementación se encuentra en proceso.</w:t>
      </w:r>
      <w:r>
        <w:rPr>
          <w:rFonts w:ascii="Arial" w:hAnsi="Arial" w:cs="Arial"/>
          <w:sz w:val="20"/>
          <w:szCs w:val="20"/>
        </w:rPr>
        <w:t xml:space="preserve">  </w:t>
      </w:r>
    </w:p>
    <w:p w:rsidR="00540ED5" w:rsidRPr="00AC51B8" w:rsidRDefault="00540ED5" w:rsidP="00540ED5">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 xml:space="preserve">El Municipio cambio su política a partir del 01 de enero de 2012, de contabilizar los gastos en el momento del pago, adoptando la política de la base de devengado de acuerdo al postulado de Devengación Contable, por </w:t>
      </w:r>
      <w:r w:rsidRPr="00FC5CB7">
        <w:rPr>
          <w:rFonts w:ascii="Arial" w:hAnsi="Arial" w:cs="Arial"/>
          <w:sz w:val="20"/>
          <w:szCs w:val="20"/>
        </w:rPr>
        <w:lastRenderedPageBreak/>
        <w:t>lo tanto el impacto en la información financiera fue el reconocimiento del gasto desde el momento de su realización y por lo que se refiere al ingreso se registra desde el momento en que se realiza efectivamente y/o cuando exista jurídicamente el derecho de cobro.</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w:t>
      </w:r>
      <w:r w:rsidRPr="00657009">
        <w:rPr>
          <w:rFonts w:cs="Calibri"/>
        </w:rPr>
        <w:t>__________</w:t>
      </w:r>
      <w:r>
        <w:rPr>
          <w:rFonts w:cs="Calibri"/>
        </w:rPr>
        <w:t>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6. Políticas de Contabilidad Significativas: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Se informará sobre:</w:t>
      </w:r>
    </w:p>
    <w:p w:rsidR="00540ED5" w:rsidRPr="00E74967" w:rsidRDefault="00540ED5" w:rsidP="00540ED5">
      <w:pPr>
        <w:spacing w:after="0" w:line="240" w:lineRule="auto"/>
        <w:jc w:val="both"/>
        <w:rPr>
          <w:rFonts w:cs="Calibri"/>
        </w:rPr>
      </w:pPr>
    </w:p>
    <w:p w:rsidR="00540ED5" w:rsidRPr="00445F9A" w:rsidRDefault="00540ED5" w:rsidP="00540ED5">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rsidR="00540ED5" w:rsidRPr="00445F9A" w:rsidRDefault="00540ED5" w:rsidP="00540ED5">
      <w:pPr>
        <w:spacing w:after="0" w:line="240" w:lineRule="auto"/>
        <w:jc w:val="both"/>
        <w:rPr>
          <w:rFonts w:cs="Calibri"/>
        </w:rPr>
      </w:pPr>
      <w:r>
        <w:rPr>
          <w:rFonts w:cs="Calibri"/>
        </w:rPr>
        <w:t>Se registran a valor histórico y han existido actualizaciones.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Pr="00445F9A" w:rsidRDefault="00540ED5" w:rsidP="00540ED5">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El Municipio no ha realizado este tipo de operaciones.</w:t>
      </w:r>
    </w:p>
    <w:p w:rsidR="00540ED5" w:rsidRDefault="00540ED5" w:rsidP="00540ED5">
      <w:pPr>
        <w:spacing w:after="0" w:line="240" w:lineRule="auto"/>
        <w:jc w:val="both"/>
        <w:rPr>
          <w:rFonts w:cs="Calibri"/>
        </w:rPr>
      </w:pPr>
      <w:r w:rsidRPr="00E74967">
        <w:rPr>
          <w:rFonts w:cs="Calibri"/>
        </w:rPr>
        <w:t>________________________________________________________________________________________</w:t>
      </w:r>
    </w:p>
    <w:p w:rsidR="00540ED5" w:rsidRPr="00E74967" w:rsidRDefault="00540ED5" w:rsidP="00540ED5">
      <w:pPr>
        <w:spacing w:after="0" w:line="240" w:lineRule="auto"/>
        <w:jc w:val="both"/>
        <w:rPr>
          <w:rFonts w:cs="Calibri"/>
        </w:rPr>
      </w:pPr>
    </w:p>
    <w:p w:rsidR="00540ED5" w:rsidRPr="00445F9A" w:rsidRDefault="00540ED5" w:rsidP="00540ED5">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El Municipio no tiene este tipo de inversiones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Pr="00445F9A" w:rsidRDefault="00540ED5" w:rsidP="00540ED5">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Pr>
          <w:rFonts w:cs="Calibri"/>
        </w:rPr>
        <w:t xml:space="preserve">No se tiene reserva.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540ED5" w:rsidRDefault="00540ED5" w:rsidP="00540ED5">
      <w:pPr>
        <w:spacing w:after="0" w:line="240" w:lineRule="auto"/>
        <w:jc w:val="both"/>
        <w:rPr>
          <w:rFonts w:cs="Calibri"/>
        </w:rPr>
      </w:pPr>
      <w:r>
        <w:rPr>
          <w:rFonts w:cs="Calibri"/>
        </w:rPr>
        <w:t xml:space="preserve">No se cuenta con provisiones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540ED5" w:rsidRPr="00E74967" w:rsidRDefault="00540ED5" w:rsidP="00540ED5">
      <w:pPr>
        <w:spacing w:after="0" w:line="240" w:lineRule="auto"/>
        <w:jc w:val="both"/>
        <w:rPr>
          <w:rFonts w:cs="Calibri"/>
        </w:rPr>
      </w:pPr>
      <w:r>
        <w:rPr>
          <w:rFonts w:cs="Calibri"/>
        </w:rPr>
        <w:lastRenderedPageBreak/>
        <w:t>No se cuenta con reservas.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540ED5" w:rsidRPr="00E74967" w:rsidRDefault="00540ED5" w:rsidP="00540ED5">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540ED5" w:rsidRDefault="00540ED5" w:rsidP="00540ED5">
      <w:pPr>
        <w:spacing w:after="0" w:line="240" w:lineRule="auto"/>
        <w:jc w:val="both"/>
        <w:rPr>
          <w:rFonts w:cs="Calibri"/>
        </w:rPr>
      </w:pPr>
    </w:p>
    <w:p w:rsidR="00540ED5" w:rsidRPr="005E5286" w:rsidRDefault="00540ED5" w:rsidP="00540ED5">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rsidR="00540ED5" w:rsidRPr="005E5286" w:rsidRDefault="00540ED5" w:rsidP="00540ED5">
      <w:pPr>
        <w:spacing w:after="0" w:line="240" w:lineRule="auto"/>
        <w:ind w:left="360"/>
        <w:jc w:val="both"/>
        <w:rPr>
          <w:rFonts w:cs="Calibri"/>
        </w:rPr>
      </w:pPr>
    </w:p>
    <w:p w:rsidR="00540ED5" w:rsidRDefault="00540ED5" w:rsidP="00540ED5">
      <w:pPr>
        <w:jc w:val="both"/>
        <w:rPr>
          <w:rFonts w:ascii="Arial" w:hAnsi="Arial" w:cs="Arial"/>
          <w:sz w:val="20"/>
          <w:szCs w:val="20"/>
        </w:rPr>
      </w:pPr>
      <w:r w:rsidRPr="00FC5CB7">
        <w:rPr>
          <w:rFonts w:ascii="Arial" w:hAnsi="Arial" w:cs="Arial"/>
          <w:sz w:val="20"/>
          <w:szCs w:val="20"/>
        </w:rPr>
        <w:t>Se procederá a realizar las reclasificaciones de las cuentas afectadas por errores contables, o por los camb</w:t>
      </w:r>
      <w:r>
        <w:rPr>
          <w:rFonts w:ascii="Arial" w:hAnsi="Arial" w:cs="Arial"/>
          <w:sz w:val="20"/>
          <w:szCs w:val="20"/>
        </w:rPr>
        <w:t>ios en las políticas contables.</w:t>
      </w:r>
    </w:p>
    <w:p w:rsidR="00540ED5" w:rsidRPr="005E5286" w:rsidRDefault="00540ED5" w:rsidP="00540ED5">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j)</w:t>
      </w:r>
      <w:r w:rsidRPr="00E74967">
        <w:rPr>
          <w:rFonts w:cs="Calibri"/>
        </w:rPr>
        <w:t xml:space="preserve"> Depuración y cancelación de saldos:</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7. Posición en Moneda Extranjera y Protección por Riesgo Cambiario:</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Se informará sobre:</w:t>
      </w:r>
    </w:p>
    <w:p w:rsidR="00540ED5" w:rsidRPr="00E74967" w:rsidRDefault="00540ED5" w:rsidP="00540ED5">
      <w:pPr>
        <w:spacing w:after="0" w:line="240" w:lineRule="auto"/>
        <w:jc w:val="both"/>
        <w:rPr>
          <w:rFonts w:cs="Calibri"/>
        </w:rPr>
      </w:pPr>
    </w:p>
    <w:p w:rsidR="00540ED5" w:rsidRPr="005E5286" w:rsidRDefault="00540ED5" w:rsidP="00540ED5">
      <w:pPr>
        <w:pStyle w:val="Prrafodelista"/>
        <w:numPr>
          <w:ilvl w:val="0"/>
          <w:numId w:val="6"/>
        </w:numPr>
        <w:spacing w:after="0" w:line="240" w:lineRule="auto"/>
        <w:jc w:val="both"/>
        <w:rPr>
          <w:rFonts w:cs="Calibri"/>
        </w:rPr>
      </w:pPr>
      <w:r w:rsidRPr="005E5286">
        <w:rPr>
          <w:rFonts w:cs="Calibri"/>
        </w:rPr>
        <w:t>Activos en moneda extranjera:</w:t>
      </w:r>
    </w:p>
    <w:p w:rsidR="00540ED5" w:rsidRDefault="00540ED5" w:rsidP="00540ED5">
      <w:pPr>
        <w:spacing w:after="0" w:line="240" w:lineRule="auto"/>
        <w:jc w:val="both"/>
        <w:rPr>
          <w:rFonts w:cs="Calibri"/>
        </w:rPr>
      </w:pPr>
    </w:p>
    <w:p w:rsidR="00540ED5" w:rsidRDefault="00540ED5" w:rsidP="00540ED5">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rsidR="00540ED5" w:rsidRPr="005E5286" w:rsidRDefault="00540ED5" w:rsidP="00540ED5">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rsidR="00540ED5" w:rsidRDefault="00540ED5" w:rsidP="00540ED5">
      <w:pPr>
        <w:pBdr>
          <w:bottom w:val="single" w:sz="12" w:space="1" w:color="auto"/>
        </w:pBdr>
        <w:spacing w:after="0" w:line="240" w:lineRule="auto"/>
        <w:jc w:val="both"/>
        <w:rPr>
          <w:rFonts w:cs="Calibri"/>
        </w:rPr>
      </w:pPr>
    </w:p>
    <w:p w:rsidR="00540ED5" w:rsidRDefault="00540ED5" w:rsidP="00540ED5">
      <w:pPr>
        <w:pBdr>
          <w:bottom w:val="single" w:sz="12" w:space="1" w:color="auto"/>
        </w:pBdr>
        <w:spacing w:after="0" w:line="240" w:lineRule="auto"/>
        <w:jc w:val="both"/>
        <w:rPr>
          <w:rFonts w:cs="Calibri"/>
        </w:rPr>
      </w:pPr>
      <w:r>
        <w:rPr>
          <w:rFonts w:cs="Calibri"/>
        </w:rPr>
        <w:t>El municipio no tiene este tipo de activos.</w:t>
      </w:r>
    </w:p>
    <w:p w:rsidR="00540ED5" w:rsidRDefault="00540ED5" w:rsidP="00540ED5">
      <w:pPr>
        <w:pBdr>
          <w:bottom w:val="single" w:sz="12" w:space="1" w:color="auto"/>
        </w:pBdr>
        <w:spacing w:after="0" w:line="240" w:lineRule="auto"/>
        <w:jc w:val="both"/>
        <w:rPr>
          <w:rFonts w:cs="Calibri"/>
        </w:rPr>
      </w:pPr>
    </w:p>
    <w:p w:rsidR="00540ED5" w:rsidRDefault="00540ED5" w:rsidP="00540ED5">
      <w:pPr>
        <w:pBdr>
          <w:bottom w:val="single" w:sz="12" w:space="1" w:color="auto"/>
        </w:pBd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 xml:space="preserve">c) </w:t>
      </w:r>
      <w:r w:rsidRPr="00E74967">
        <w:rPr>
          <w:rFonts w:cs="Calibri"/>
        </w:rPr>
        <w:t>Posición en moneda extranjera:</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rsidR="00540ED5" w:rsidRDefault="00540ED5" w:rsidP="00540ED5">
      <w:pPr>
        <w:tabs>
          <w:tab w:val="left" w:pos="2135"/>
        </w:tabs>
        <w:spacing w:after="0" w:line="240" w:lineRule="auto"/>
        <w:jc w:val="both"/>
        <w:rPr>
          <w:rFonts w:cs="Calibri"/>
        </w:rPr>
      </w:pPr>
    </w:p>
    <w:p w:rsidR="00540ED5" w:rsidRDefault="00540ED5" w:rsidP="00540ED5">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rsidR="00540ED5" w:rsidRPr="005E5286" w:rsidRDefault="00540ED5" w:rsidP="00540ED5">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 xml:space="preserve">e) </w:t>
      </w:r>
      <w:r w:rsidRPr="00E74967">
        <w:rPr>
          <w:rFonts w:cs="Calibri"/>
        </w:rPr>
        <w:t>Equivalente en moneda nacional:</w:t>
      </w:r>
    </w:p>
    <w:p w:rsidR="00540ED5" w:rsidRDefault="00540ED5" w:rsidP="00540ED5">
      <w:pPr>
        <w:spacing w:after="0" w:line="240" w:lineRule="auto"/>
        <w:jc w:val="both"/>
        <w:rPr>
          <w:rFonts w:cs="Calibri"/>
        </w:rPr>
      </w:pPr>
    </w:p>
    <w:p w:rsidR="00540ED5" w:rsidRPr="00FC5CB7" w:rsidRDefault="00540ED5" w:rsidP="00540ED5">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Lo anterior por cada tipo de moneda extranjera que se encuentre en los rubros de activo y pasivo.</w:t>
      </w:r>
    </w:p>
    <w:p w:rsidR="00540ED5" w:rsidRPr="00E74967" w:rsidRDefault="00540ED5" w:rsidP="00540ED5">
      <w:pPr>
        <w:spacing w:after="0" w:line="240" w:lineRule="auto"/>
        <w:jc w:val="both"/>
        <w:rPr>
          <w:rFonts w:cs="Calibri"/>
        </w:rPr>
      </w:pPr>
      <w:r w:rsidRPr="00E74967">
        <w:rPr>
          <w:rFonts w:cs="Calibri"/>
        </w:rPr>
        <w:t>Adicionalmente se informará sobre los métodos de protección de riesgo por variaciones en el tipo de cambio.</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8. Reporte Analítico del Activo:</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Debe mostrar la siguiente información:</w:t>
      </w:r>
    </w:p>
    <w:p w:rsidR="00540ED5" w:rsidRPr="00E74967" w:rsidRDefault="00540ED5" w:rsidP="00540ED5">
      <w:pPr>
        <w:spacing w:after="0" w:line="240" w:lineRule="auto"/>
        <w:jc w:val="both"/>
        <w:rPr>
          <w:rFonts w:cs="Calibri"/>
        </w:rPr>
      </w:pPr>
    </w:p>
    <w:p w:rsidR="00540ED5" w:rsidRPr="00B95154" w:rsidRDefault="00540ED5" w:rsidP="00540ED5">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rsidR="00540ED5" w:rsidRPr="00B95154" w:rsidRDefault="00540ED5" w:rsidP="00540ED5">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depreciaciones a los activos f</w:t>
      </w:r>
      <w:r>
        <w:rPr>
          <w:rFonts w:ascii="Arial" w:hAnsi="Arial" w:cs="Arial"/>
          <w:sz w:val="20"/>
          <w:szCs w:val="20"/>
        </w:rPr>
        <w:t xml:space="preserve">ijos de acuerdo a su vida útil.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540ED5" w:rsidRDefault="00540ED5" w:rsidP="00540ED5">
      <w:pPr>
        <w:spacing w:after="0" w:line="240" w:lineRule="auto"/>
        <w:jc w:val="both"/>
        <w:rPr>
          <w:rFonts w:cs="Calibri"/>
        </w:rPr>
      </w:pPr>
    </w:p>
    <w:p w:rsidR="00540ED5" w:rsidRDefault="00540ED5" w:rsidP="00540ED5">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540ED5" w:rsidRDefault="00540ED5" w:rsidP="00540ED5">
      <w:pPr>
        <w:jc w:val="both"/>
        <w:rPr>
          <w:rFonts w:cs="Calibri"/>
        </w:rPr>
      </w:pPr>
    </w:p>
    <w:p w:rsidR="00540ED5" w:rsidRDefault="00540ED5" w:rsidP="00540ED5">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b/>
        </w:rPr>
      </w:pPr>
    </w:p>
    <w:p w:rsidR="00540ED5" w:rsidRPr="000F621F" w:rsidRDefault="00540ED5" w:rsidP="00540ED5">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rsidR="00540ED5" w:rsidRPr="000F621F" w:rsidRDefault="00540ED5" w:rsidP="00540ED5">
      <w:pPr>
        <w:pStyle w:val="Prrafodelista"/>
        <w:numPr>
          <w:ilvl w:val="0"/>
          <w:numId w:val="5"/>
        </w:numPr>
        <w:spacing w:after="0" w:line="240" w:lineRule="auto"/>
        <w:jc w:val="both"/>
        <w:rPr>
          <w:rFonts w:cs="Calibri"/>
        </w:rPr>
      </w:pPr>
    </w:p>
    <w:p w:rsidR="00540ED5" w:rsidRDefault="00540ED5" w:rsidP="00540ED5">
      <w:pPr>
        <w:jc w:val="both"/>
        <w:rPr>
          <w:rFonts w:ascii="Arial" w:hAnsi="Arial" w:cs="Arial"/>
          <w:sz w:val="20"/>
          <w:szCs w:val="20"/>
        </w:rPr>
      </w:pPr>
      <w:r>
        <w:rPr>
          <w:rFonts w:ascii="Arial" w:hAnsi="Arial" w:cs="Arial"/>
          <w:sz w:val="20"/>
          <w:szCs w:val="20"/>
        </w:rPr>
        <w:t>A la fecha no se han presentado este tipo de circunstancias.</w:t>
      </w:r>
    </w:p>
    <w:p w:rsidR="00540ED5" w:rsidRPr="00B95154" w:rsidRDefault="00540ED5" w:rsidP="00540ED5">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540ED5" w:rsidRPr="00E74967" w:rsidRDefault="00540ED5" w:rsidP="00540ED5">
      <w:pPr>
        <w:spacing w:after="0" w:line="240" w:lineRule="auto"/>
        <w:jc w:val="both"/>
        <w:rPr>
          <w:rFonts w:cs="Calibri"/>
        </w:rPr>
      </w:pPr>
    </w:p>
    <w:p w:rsidR="00540ED5" w:rsidRDefault="00540ED5" w:rsidP="00540ED5">
      <w:pPr>
        <w:spacing w:after="0" w:line="240" w:lineRule="auto"/>
        <w:rPr>
          <w:rFonts w:cs="Calibri"/>
        </w:rPr>
      </w:pPr>
      <w:r w:rsidRPr="00E74967">
        <w:rPr>
          <w:rFonts w:cs="Calibri"/>
          <w:b/>
        </w:rPr>
        <w:t>a)</w:t>
      </w:r>
      <w:r w:rsidRPr="00E74967">
        <w:rPr>
          <w:rFonts w:cs="Calibri"/>
        </w:rPr>
        <w:t xml:space="preserve"> Inversiones en valores:</w:t>
      </w:r>
    </w:p>
    <w:p w:rsidR="00540ED5" w:rsidRPr="00E74967" w:rsidRDefault="00540ED5" w:rsidP="00540ED5">
      <w:pPr>
        <w:spacing w:after="0" w:line="240" w:lineRule="auto"/>
        <w:rPr>
          <w:rFonts w:cs="Calibri"/>
        </w:rPr>
      </w:pPr>
      <w:r>
        <w:rPr>
          <w:rFonts w:cs="Calibri"/>
        </w:rPr>
        <w:t xml:space="preserve">En el periodo enero- septiembre  se subieron a inversión  $ </w:t>
      </w:r>
      <w:r w:rsidRPr="00540ED5">
        <w:rPr>
          <w:rFonts w:cs="Calibri"/>
        </w:rPr>
        <w:t>250</w:t>
      </w:r>
      <w:r w:rsidR="001851B6">
        <w:rPr>
          <w:rFonts w:cs="Calibri"/>
        </w:rPr>
        <w:t>,</w:t>
      </w:r>
      <w:r w:rsidR="001851B6" w:rsidRPr="00540ED5">
        <w:rPr>
          <w:rFonts w:cs="Calibri"/>
        </w:rPr>
        <w:t xml:space="preserve"> 487,582.3</w:t>
      </w:r>
      <w:r>
        <w:rPr>
          <w:rFonts w:cs="Calibri"/>
        </w:rPr>
        <w:t xml:space="preserve"> </w:t>
      </w:r>
      <w:r w:rsidRPr="00E74967">
        <w:rPr>
          <w:rFonts w:cs="Calibri"/>
        </w:rPr>
        <w:t>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540ED5" w:rsidRDefault="00540ED5" w:rsidP="00540ED5">
      <w:pPr>
        <w:spacing w:after="0" w:line="240" w:lineRule="auto"/>
        <w:jc w:val="both"/>
        <w:rPr>
          <w:rFonts w:ascii="Arial" w:hAnsi="Arial" w:cs="Arial"/>
          <w:sz w:val="20"/>
          <w:szCs w:val="20"/>
        </w:rPr>
      </w:pPr>
      <w:r>
        <w:rPr>
          <w:rFonts w:ascii="Arial" w:hAnsi="Arial" w:cs="Arial"/>
          <w:sz w:val="20"/>
          <w:szCs w:val="20"/>
        </w:rPr>
        <w:t>El Municipio no cuenta con Organismos descentralizados</w:t>
      </w:r>
    </w:p>
    <w:p w:rsidR="00540ED5"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540ED5" w:rsidRDefault="00540ED5" w:rsidP="00540ED5">
      <w:pPr>
        <w:jc w:val="both"/>
        <w:rPr>
          <w:rFonts w:ascii="Arial" w:hAnsi="Arial" w:cs="Arial"/>
          <w:sz w:val="20"/>
          <w:szCs w:val="20"/>
        </w:rPr>
      </w:pPr>
      <w:r>
        <w:rPr>
          <w:rFonts w:ascii="Arial" w:hAnsi="Arial" w:cs="Arial"/>
          <w:sz w:val="20"/>
          <w:szCs w:val="20"/>
        </w:rPr>
        <w:t>El Municipio no cuenta con empresas de participación mayoritaria.</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540ED5" w:rsidRPr="0090761C" w:rsidRDefault="00540ED5" w:rsidP="00540ED5">
      <w:pPr>
        <w:jc w:val="both"/>
        <w:rPr>
          <w:rFonts w:ascii="Arial" w:hAnsi="Arial" w:cs="Arial"/>
          <w:sz w:val="20"/>
          <w:szCs w:val="20"/>
        </w:rPr>
      </w:pPr>
      <w:r>
        <w:rPr>
          <w:rFonts w:ascii="Arial" w:hAnsi="Arial" w:cs="Arial"/>
          <w:sz w:val="20"/>
          <w:szCs w:val="20"/>
        </w:rPr>
        <w:t>El Municipio no cuenta con empresas de participación minoritaria.</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540ED5" w:rsidRDefault="00540ED5" w:rsidP="00540ED5">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9. Fideicomisos, Mandatos y Análogos: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Se deberá informar:</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10. Reporte de la Recaudación:</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540ED5" w:rsidRPr="00E74967" w:rsidRDefault="001851B6" w:rsidP="00540ED5">
      <w:pPr>
        <w:spacing w:after="0" w:line="240" w:lineRule="auto"/>
        <w:jc w:val="both"/>
        <w:rPr>
          <w:rFonts w:cs="Calibri"/>
        </w:rPr>
      </w:pPr>
      <w:r>
        <w:rPr>
          <w:rFonts w:cs="Calibri"/>
        </w:rPr>
        <w:t xml:space="preserve">Con posterioridad </w:t>
      </w:r>
      <w:r w:rsidR="00540ED5">
        <w:rPr>
          <w:rFonts w:cs="Calibri"/>
        </w:rPr>
        <w:t xml:space="preserve">a la primera modificación del presupuesto de ingresos y egresos  al mes de </w:t>
      </w:r>
      <w:r>
        <w:rPr>
          <w:rFonts w:cs="Calibri"/>
        </w:rPr>
        <w:t xml:space="preserve">septiembre </w:t>
      </w:r>
      <w:r w:rsidR="00540ED5">
        <w:rPr>
          <w:rFonts w:cs="Calibri"/>
        </w:rPr>
        <w:t xml:space="preserve"> </w:t>
      </w:r>
      <w:r>
        <w:rPr>
          <w:rFonts w:cs="Calibri"/>
        </w:rPr>
        <w:t xml:space="preserve"> se ha recaudado un 68</w:t>
      </w:r>
      <w:r w:rsidR="00540ED5">
        <w:rPr>
          <w:rFonts w:cs="Calibri"/>
        </w:rPr>
        <w:t>% del total presupuestado con respecto a  los ingresos propios, en lo que se refiere a part</w:t>
      </w:r>
      <w:r>
        <w:rPr>
          <w:rFonts w:cs="Calibri"/>
        </w:rPr>
        <w:t>icipaciones se ha recibido un 87</w:t>
      </w:r>
      <w:r w:rsidR="00540ED5">
        <w:rPr>
          <w:rFonts w:cs="Calibri"/>
        </w:rPr>
        <w:t>% del total presu</w:t>
      </w:r>
      <w:r w:rsidR="0038474D">
        <w:rPr>
          <w:rFonts w:cs="Calibri"/>
        </w:rPr>
        <w:t>puestado, en aportaciones el 83</w:t>
      </w:r>
      <w:r w:rsidR="00540ED5">
        <w:rPr>
          <w:rFonts w:cs="Calibri"/>
        </w:rPr>
        <w:t xml:space="preserve">% del total presupuestado, y en convenios un </w:t>
      </w:r>
      <w:r w:rsidR="0038474D">
        <w:rPr>
          <w:rFonts w:cs="Calibri"/>
        </w:rPr>
        <w:t>1</w:t>
      </w:r>
      <w:r w:rsidR="00540ED5">
        <w:rPr>
          <w:rFonts w:cs="Calibri"/>
        </w:rPr>
        <w:t>9% con respecto a lo presupuestado.</w:t>
      </w:r>
    </w:p>
    <w:p w:rsidR="00540ED5" w:rsidRPr="00E74967" w:rsidRDefault="00540ED5" w:rsidP="00540ED5">
      <w:pPr>
        <w:spacing w:after="0" w:line="240" w:lineRule="auto"/>
        <w:jc w:val="both"/>
        <w:rPr>
          <w:rFonts w:cs="Calibri"/>
        </w:rPr>
      </w:pPr>
      <w:r w:rsidRPr="00E74967">
        <w:rPr>
          <w:rFonts w:cs="Calibri"/>
        </w:rPr>
        <w:t>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540ED5"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Pr>
          <w:rFonts w:cs="Calibri"/>
        </w:rPr>
        <w:t xml:space="preserve">Por lo que respecta a los ingresos propios se proyecta una recaudación exitosa de acuerdo a lo presupuestado. </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11. Información sobre la Deuda y el Reporte Analítico de la Deuda:</w:t>
      </w:r>
    </w:p>
    <w:p w:rsidR="00540ED5" w:rsidRPr="00E74967" w:rsidRDefault="00540ED5" w:rsidP="00540ED5">
      <w:pPr>
        <w:spacing w:after="0" w:line="240" w:lineRule="auto"/>
        <w:jc w:val="both"/>
        <w:rPr>
          <w:rFonts w:cs="Calibri"/>
        </w:rPr>
      </w:pPr>
    </w:p>
    <w:p w:rsidR="00540ED5" w:rsidRPr="00260232" w:rsidRDefault="00540ED5" w:rsidP="00540ED5">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rsidR="00540ED5" w:rsidRPr="00260232" w:rsidRDefault="00540ED5" w:rsidP="00540ED5">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540ED5" w:rsidRPr="00756558" w:rsidTr="00C9601D">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ED5" w:rsidRPr="00756558" w:rsidRDefault="00540ED5" w:rsidP="00C9601D">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40ED5" w:rsidRPr="00756558" w:rsidRDefault="00540ED5" w:rsidP="00C9601D">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40ED5" w:rsidRPr="00756558" w:rsidRDefault="00540ED5" w:rsidP="00C9601D">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40ED5" w:rsidRPr="00756558" w:rsidRDefault="00540ED5" w:rsidP="00C9601D">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40ED5" w:rsidRPr="00756558" w:rsidRDefault="00540ED5" w:rsidP="00C9601D">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40ED5" w:rsidRPr="00756558" w:rsidRDefault="00540ED5" w:rsidP="00C9601D">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540ED5" w:rsidRPr="00756558" w:rsidTr="00C9601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540ED5" w:rsidRPr="00756558" w:rsidTr="00C9601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540ED5" w:rsidRPr="00756558" w:rsidTr="00C9601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540ED5" w:rsidRPr="00756558" w:rsidTr="00C9601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540ED5" w:rsidRPr="00756558" w:rsidTr="00C9601D">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rsidR="00540ED5" w:rsidRPr="00756558" w:rsidRDefault="00540ED5" w:rsidP="00C9601D">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rsidR="00540ED5"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540ED5" w:rsidRDefault="00540ED5" w:rsidP="00540ED5">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540ED5" w:rsidRPr="005A7D6F" w:rsidTr="00C9601D">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Municipio de Valle de Santiago, Gto.</w:t>
            </w:r>
          </w:p>
        </w:tc>
      </w:tr>
      <w:tr w:rsidR="00540ED5" w:rsidRPr="005A7D6F" w:rsidTr="00C9601D">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Restauración del Templo de San Francisco y la Remodelación de Jardín Principal de Valle de Santiago, Gto.</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Banco del Bajio,S.A</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540ED5" w:rsidRPr="005A7D6F" w:rsidTr="00C9601D">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rsidR="00540ED5" w:rsidRPr="005A7D6F" w:rsidRDefault="00540ED5" w:rsidP="00C9601D">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540ED5" w:rsidRPr="005A7D6F" w:rsidTr="00C9601D">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540ED5" w:rsidRPr="005A7D6F" w:rsidTr="00C9601D">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540ED5" w:rsidRPr="005A7D6F" w:rsidTr="00C9601D">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540ED5" w:rsidRPr="005A7D6F" w:rsidTr="00C9601D">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540ED5" w:rsidRPr="005A7D6F" w:rsidTr="00C9601D">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rsidR="00540ED5" w:rsidRPr="005A7D6F" w:rsidRDefault="00540ED5" w:rsidP="00C9601D">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12. Calificaciones otorgadas:</w:t>
      </w:r>
    </w:p>
    <w:p w:rsidR="00540ED5" w:rsidRPr="00E74967" w:rsidRDefault="00540ED5" w:rsidP="00540ED5">
      <w:pPr>
        <w:spacing w:after="0" w:line="240" w:lineRule="auto"/>
        <w:jc w:val="both"/>
        <w:rPr>
          <w:rFonts w:cs="Calibri"/>
        </w:rPr>
      </w:pPr>
    </w:p>
    <w:p w:rsidR="00540ED5" w:rsidRDefault="00540ED5" w:rsidP="00540ED5">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540ED5" w:rsidRDefault="00540ED5" w:rsidP="00540ED5">
      <w:pPr>
        <w:spacing w:after="0" w:line="240" w:lineRule="auto"/>
        <w:jc w:val="both"/>
        <w:rPr>
          <w:rFonts w:ascii="Arial" w:hAnsi="Arial" w:cs="Arial"/>
          <w:b/>
          <w:sz w:val="20"/>
          <w:szCs w:val="20"/>
        </w:rPr>
      </w:pPr>
    </w:p>
    <w:p w:rsidR="00540ED5" w:rsidRPr="00B25485" w:rsidRDefault="00540ED5" w:rsidP="00540ED5">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13. Proceso de Mejora:</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Se informará de:</w:t>
      </w:r>
    </w:p>
    <w:p w:rsidR="00540ED5" w:rsidRPr="00E74967" w:rsidRDefault="00540ED5" w:rsidP="00540ED5">
      <w:pPr>
        <w:spacing w:after="0" w:line="240" w:lineRule="auto"/>
        <w:jc w:val="both"/>
        <w:rPr>
          <w:rFonts w:cs="Calibri"/>
        </w:rPr>
      </w:pPr>
    </w:p>
    <w:p w:rsidR="00540ED5" w:rsidRPr="00B95154" w:rsidRDefault="00540ED5" w:rsidP="00540ED5">
      <w:pPr>
        <w:pStyle w:val="Prrafodelista"/>
        <w:numPr>
          <w:ilvl w:val="0"/>
          <w:numId w:val="8"/>
        </w:numPr>
        <w:spacing w:after="0" w:line="240" w:lineRule="auto"/>
        <w:jc w:val="both"/>
        <w:rPr>
          <w:rFonts w:cs="Calibri"/>
        </w:rPr>
      </w:pPr>
      <w:r w:rsidRPr="00B95154">
        <w:rPr>
          <w:rFonts w:cs="Calibri"/>
        </w:rPr>
        <w:t>Principales Políticas de control interno:</w:t>
      </w:r>
    </w:p>
    <w:p w:rsidR="00540ED5" w:rsidRDefault="00540ED5" w:rsidP="00540ED5">
      <w:pPr>
        <w:spacing w:after="0" w:line="240" w:lineRule="auto"/>
        <w:jc w:val="both"/>
        <w:rPr>
          <w:rFonts w:cs="Calibri"/>
        </w:rPr>
      </w:pPr>
    </w:p>
    <w:p w:rsidR="00540ED5" w:rsidRPr="000C3684" w:rsidRDefault="00540ED5" w:rsidP="00540ED5">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rsidR="00540ED5" w:rsidRPr="000C3684" w:rsidRDefault="00540ED5" w:rsidP="00540ED5">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lastRenderedPageBreak/>
        <w:t xml:space="preserve">Simplificar la operatividad de cada Dirección al contar con sus Procesos Clave definidos y documentados. </w:t>
      </w:r>
    </w:p>
    <w:p w:rsidR="00540ED5" w:rsidRPr="000C3684" w:rsidRDefault="00540ED5" w:rsidP="00540ED5">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rsidR="00540ED5" w:rsidRPr="000C3684" w:rsidRDefault="00540ED5" w:rsidP="00540ED5">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rsidR="00540ED5" w:rsidRDefault="00540ED5" w:rsidP="00540ED5">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rsidR="00540ED5" w:rsidRPr="000C3684" w:rsidRDefault="00540ED5" w:rsidP="00540ED5">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rsidR="00540ED5" w:rsidRDefault="00540ED5" w:rsidP="00540ED5">
      <w:pPr>
        <w:spacing w:after="0" w:line="240" w:lineRule="auto"/>
        <w:jc w:val="both"/>
        <w:rPr>
          <w:rFonts w:ascii="Arial" w:hAnsi="Arial" w:cs="Arial"/>
          <w:b/>
          <w:sz w:val="20"/>
          <w:szCs w:val="20"/>
        </w:rPr>
      </w:pPr>
    </w:p>
    <w:p w:rsidR="00540ED5" w:rsidRPr="00E74967" w:rsidRDefault="00540ED5" w:rsidP="00540ED5">
      <w:pPr>
        <w:spacing w:after="0" w:line="240" w:lineRule="auto"/>
        <w:jc w:val="both"/>
        <w:rPr>
          <w:rFonts w:cs="Calibri"/>
        </w:rPr>
      </w:pPr>
      <w:r>
        <w:rPr>
          <w:rFonts w:cs="Calibri"/>
        </w:rPr>
        <w:t>____________________________________________________________________________________</w:t>
      </w:r>
    </w:p>
    <w:p w:rsidR="00540ED5" w:rsidRPr="00E74967" w:rsidRDefault="00540ED5" w:rsidP="00540ED5">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540ED5" w:rsidRDefault="00540ED5" w:rsidP="00540ED5">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rsidR="00540ED5" w:rsidRPr="00E74967" w:rsidRDefault="00540ED5" w:rsidP="00540ED5">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14. Información por Segmentos: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15. Eventos Posteriores al Cierre:</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16. Partes Relacionadas:</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540ED5" w:rsidRPr="00E74967" w:rsidRDefault="00540ED5" w:rsidP="00540ED5">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540ED5" w:rsidRPr="00E74967" w:rsidRDefault="00540ED5" w:rsidP="00540ED5">
      <w:pPr>
        <w:spacing w:after="0" w:line="240" w:lineRule="auto"/>
        <w:jc w:val="both"/>
        <w:rPr>
          <w:rFonts w:cs="Calibri"/>
        </w:rPr>
      </w:pPr>
    </w:p>
    <w:p w:rsidR="00540ED5" w:rsidRPr="00E74967" w:rsidRDefault="00540ED5" w:rsidP="00540ED5">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40ED5" w:rsidRPr="00E74967" w:rsidRDefault="00540ED5" w:rsidP="00540ED5">
      <w:pPr>
        <w:pBdr>
          <w:bottom w:val="single" w:sz="12" w:space="1" w:color="auto"/>
        </w:pBdr>
        <w:spacing w:after="0" w:line="240" w:lineRule="auto"/>
        <w:jc w:val="both"/>
        <w:rPr>
          <w:rFonts w:cs="Calibri"/>
        </w:rPr>
      </w:pPr>
    </w:p>
    <w:p w:rsidR="00540ED5" w:rsidRPr="00E74967" w:rsidRDefault="00540ED5" w:rsidP="00540ED5">
      <w:pPr>
        <w:spacing w:after="0" w:line="240" w:lineRule="auto"/>
        <w:jc w:val="both"/>
        <w:rPr>
          <w:rFonts w:cs="Calibri"/>
        </w:rPr>
      </w:pPr>
    </w:p>
    <w:p w:rsidR="00540ED5" w:rsidRPr="00E74967" w:rsidRDefault="00540ED5" w:rsidP="00540ED5">
      <w:pPr>
        <w:jc w:val="both"/>
        <w:rPr>
          <w:rFonts w:cs="Calibri"/>
          <w:b/>
        </w:rPr>
      </w:pPr>
      <w:r w:rsidRPr="00E74967">
        <w:rPr>
          <w:rFonts w:cs="Calibri"/>
          <w:b/>
        </w:rPr>
        <w:t>Recomendaciones</w:t>
      </w:r>
    </w:p>
    <w:p w:rsidR="00540ED5" w:rsidRPr="00E74967" w:rsidRDefault="00540ED5" w:rsidP="00540ED5">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7D1E76" w:rsidRPr="00E74967" w:rsidRDefault="007D1E76" w:rsidP="00540ED5">
      <w:pPr>
        <w:spacing w:after="0" w:line="240" w:lineRule="auto"/>
        <w:jc w:val="center"/>
        <w:rPr>
          <w:rFonts w:cs="Calibri"/>
        </w:rPr>
      </w:pPr>
    </w:p>
    <w:sectPr w:rsidR="007D1E76"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BD" w:rsidRDefault="00BA13BD" w:rsidP="00E00323">
      <w:pPr>
        <w:spacing w:after="0" w:line="240" w:lineRule="auto"/>
      </w:pPr>
      <w:r>
        <w:separator/>
      </w:r>
    </w:p>
  </w:endnote>
  <w:endnote w:type="continuationSeparator" w:id="0">
    <w:p w:rsidR="00BA13BD" w:rsidRDefault="00BA13B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BD" w:rsidRDefault="00BA13BD" w:rsidP="00E00323">
      <w:pPr>
        <w:spacing w:after="0" w:line="240" w:lineRule="auto"/>
      </w:pPr>
      <w:r>
        <w:separator/>
      </w:r>
    </w:p>
  </w:footnote>
  <w:footnote w:type="continuationSeparator" w:id="0">
    <w:p w:rsidR="00BA13BD" w:rsidRDefault="00BA13B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9"/>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851B6"/>
    <w:rsid w:val="001973A2"/>
    <w:rsid w:val="001C75F2"/>
    <w:rsid w:val="001D2063"/>
    <w:rsid w:val="00213114"/>
    <w:rsid w:val="0038474D"/>
    <w:rsid w:val="003E5569"/>
    <w:rsid w:val="004C0E86"/>
    <w:rsid w:val="00540ED5"/>
    <w:rsid w:val="005D3E43"/>
    <w:rsid w:val="005E231E"/>
    <w:rsid w:val="00657009"/>
    <w:rsid w:val="00681C79"/>
    <w:rsid w:val="006F0C86"/>
    <w:rsid w:val="007714AB"/>
    <w:rsid w:val="007D1E76"/>
    <w:rsid w:val="008E076C"/>
    <w:rsid w:val="00BA13BD"/>
    <w:rsid w:val="00E00323"/>
    <w:rsid w:val="00E74967"/>
    <w:rsid w:val="00EA7915"/>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4037</Words>
  <Characters>22205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8</cp:revision>
  <dcterms:created xsi:type="dcterms:W3CDTF">2016-03-08T21:39:00Z</dcterms:created>
  <dcterms:modified xsi:type="dcterms:W3CDTF">2016-10-26T17:56:00Z</dcterms:modified>
</cp:coreProperties>
</file>